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14053" w:rsidRDefault="00714053" w:rsidP="00714053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832827" wp14:editId="44A84CBD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4053" w:rsidRDefault="00714053" w:rsidP="0071405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714053" w:rsidRDefault="00714053" w:rsidP="0071405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714053" w:rsidRDefault="00714053" w:rsidP="0071405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області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714053" w:rsidRDefault="00714053" w:rsidP="0071405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714053" w:rsidRDefault="00714053" w:rsidP="0071405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714053" w:rsidRDefault="00714053" w:rsidP="0071405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val="uk-UA" w:eastAsia="uk-UA"/>
        </w:rPr>
        <w:drawing>
          <wp:inline distT="0" distB="0" distL="0" distR="0" wp14:anchorId="0794D012" wp14:editId="72FEFB1B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B50A3C" w:rsidRDefault="00B50A3C" w:rsidP="00714053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</w:pPr>
      <w:r w:rsidRPr="00714053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Чи підлягає зміні індивідуальний податковий номер для фізичних осіб - платників ПДВ у зв’язку із внесенням змін до Положення про реєстрацію платників податку на додану вартість?</w:t>
      </w:r>
    </w:p>
    <w:p w:rsidR="00714053" w:rsidRPr="00714053" w:rsidRDefault="00714053" w:rsidP="00714053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</w:pPr>
    </w:p>
    <w:p w:rsidR="00B50A3C" w:rsidRPr="00714053" w:rsidRDefault="00B50A3C" w:rsidP="007140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71405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Згідно з п. 183.18 ст. 183 Податкового кодексу України від 02 грудня 2010 року № 2577-VІ зі змінами та доповненнями, особі, що реєструється як платник податку, присвоюється індивідуальний податковий номер, який використовується для сплати податку.</w:t>
      </w:r>
    </w:p>
    <w:p w:rsidR="00B50A3C" w:rsidRPr="00714053" w:rsidRDefault="00B50A3C" w:rsidP="007140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71405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Відповідно до п. п. 2 п. 1.6 </w:t>
      </w:r>
      <w:proofErr w:type="spellStart"/>
      <w:r w:rsidRPr="0071405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71405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І Положення про реєстрацію платників податку на додану вартість, затвердженого наказом Міністерства фінансів України від 14.11.2014 № 1130, який зареєстровано в Міністерстві юстиції України 17.11.2014 за № 1456/26233 (далі – Положення № 1130) індивідуальний податковий номер для фізичних осіб становить 12-розрядний числовий номер такої структури: 1 – 10-й знаки – реєстраційний номер облікової картки платника податків, 11-й та 12-й знаки – контрольні розряди, алгоритм формування яких встановлює Державна податкова служба України.</w:t>
      </w:r>
    </w:p>
    <w:p w:rsidR="00B50A3C" w:rsidRPr="00714053" w:rsidRDefault="00B50A3C" w:rsidP="007140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71405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Для фізичних осіб - підприємців,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паспорті, стосовно яких замість реєстраційного номера облікової картки платника податків до Єдиного державного реєстру юридичних осіб, фізичних осіб - підприємців та громадських формувань внесено серію (за наявності) та номер паспорта, 1 – 10-й знаки 12-розрядного індивідуального податкового номера включають номер паспорта.</w:t>
      </w:r>
    </w:p>
    <w:p w:rsidR="00B50A3C" w:rsidRPr="00714053" w:rsidRDefault="00B50A3C" w:rsidP="007140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71405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Зазначена норма передбачена з 09.03.2020 у зв’язку з набранням чинності наказом Міністерства фінансів України від 29.01.2020 № 30 «Про затвердження Змін до Положення про реєстрацію платників податку на додану вартість» (далі – Наказ № 30).</w:t>
      </w:r>
    </w:p>
    <w:p w:rsidR="00B50A3C" w:rsidRPr="00714053" w:rsidRDefault="00B50A3C" w:rsidP="007140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71405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До внесених Наказом № 30 змін індивідуальний податковий номер для фізичних осіб становив 10-значний реєстраційний номер облікової картки платника податків.</w:t>
      </w:r>
    </w:p>
    <w:p w:rsidR="00B50A3C" w:rsidRPr="00714053" w:rsidRDefault="00B50A3C" w:rsidP="007140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71405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Тобто, цей алгоритм формування індивідуального податкового номера застосовується під час реєстрації фізичної особи – підприємця платником ПДВ з 09.03.2020.</w:t>
      </w:r>
    </w:p>
    <w:p w:rsidR="00B50A3C" w:rsidRPr="00714053" w:rsidRDefault="00B50A3C" w:rsidP="007140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71405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Нормами п.1.6 </w:t>
      </w:r>
      <w:proofErr w:type="spellStart"/>
      <w:r w:rsidRPr="0071405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71405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І Положення № 1130 визначено, що індивідуальний податковий номер є єдиним для всього інформаційного простору України і зберігається за платником ПДВ до моменту анулювання реєстрації платника ПДВ.</w:t>
      </w:r>
    </w:p>
    <w:p w:rsidR="00B50A3C" w:rsidRPr="00714053" w:rsidRDefault="00B50A3C" w:rsidP="007140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71405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lastRenderedPageBreak/>
        <w:t>Водночас, ст. 58 Конституції України визначено, що закони та інші нормативно-правові акти не мають зворотної дії в часі, крім випадків, коли вони пом’якшують або скасовують відповідальність особи, тобто закріплено один з найважливіших принципів права – закони та інші нормативні акти не мають зворотної дії в часі.</w:t>
      </w:r>
    </w:p>
    <w:p w:rsidR="00B50A3C" w:rsidRPr="001C5118" w:rsidRDefault="00B50A3C" w:rsidP="007140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71405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Виходячи із зазначеного, у зв’язку із внесенням змін до Положення № 1130, індивідуальний податковий номер для фізичних осіб - платників ПДВ не підлягає зміні.</w:t>
      </w:r>
    </w:p>
    <w:p w:rsidR="00714053" w:rsidRPr="001C5118" w:rsidRDefault="00714053" w:rsidP="007140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714053" w:rsidRDefault="00714053" w:rsidP="007140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За </w:t>
      </w:r>
      <w:proofErr w:type="spellStart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інформацією</w:t>
      </w:r>
      <w:proofErr w:type="spellEnd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загальнодоступного</w:t>
      </w:r>
      <w:proofErr w:type="spellEnd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інформаційно-довідкового</w:t>
      </w:r>
      <w:proofErr w:type="spellEnd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ресурсу.</w:t>
      </w:r>
    </w:p>
    <w:p w:rsidR="00714053" w:rsidRDefault="00714053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C5118" w:rsidRDefault="001C5118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C5118" w:rsidRDefault="001C5118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C5118" w:rsidRDefault="001C5118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C5118" w:rsidRDefault="001C5118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C5118" w:rsidRDefault="001C5118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C5118" w:rsidRDefault="001C5118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C5118" w:rsidRDefault="001C5118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C5118" w:rsidRDefault="001C5118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C5118" w:rsidRDefault="001C5118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C5118" w:rsidRDefault="001C5118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C5118" w:rsidRDefault="001C5118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C5118" w:rsidRDefault="001C5118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C5118" w:rsidRDefault="001C5118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C5118" w:rsidRPr="001C5118" w:rsidRDefault="001C5118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14053" w:rsidRPr="00714053" w:rsidRDefault="00714053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4053" w:rsidRPr="00714053" w:rsidRDefault="00714053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4053" w:rsidRPr="00714053" w:rsidRDefault="00714053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4053" w:rsidRPr="00714053" w:rsidRDefault="00714053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4053" w:rsidRPr="00714053" w:rsidRDefault="00714053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4053" w:rsidRPr="00714053" w:rsidRDefault="00714053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4053" w:rsidRPr="00714053" w:rsidRDefault="00714053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4053" w:rsidRPr="00714053" w:rsidRDefault="00714053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4053" w:rsidRPr="00714053" w:rsidRDefault="00714053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4053" w:rsidRPr="00714053" w:rsidRDefault="00714053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4053" w:rsidRPr="00714053" w:rsidRDefault="00714053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4053" w:rsidRPr="00714053" w:rsidRDefault="00714053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4053" w:rsidRPr="00714053" w:rsidRDefault="00714053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4053" w:rsidRPr="00714053" w:rsidRDefault="00714053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4053" w:rsidRPr="00714053" w:rsidRDefault="00714053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4053" w:rsidRPr="001C5118" w:rsidRDefault="00714053" w:rsidP="007140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>. Хрещатик</w:t>
      </w:r>
      <w:r w:rsidRPr="00714053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1C5118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1C5118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1C5118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1C5118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1C5118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1C5118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714053" w:rsidRPr="00EA716F" w:rsidRDefault="00714053" w:rsidP="007140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714053" w:rsidRDefault="00714053" w:rsidP="00714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4053" w:rsidRPr="00714053" w:rsidRDefault="00714053" w:rsidP="007140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714053" w:rsidRPr="00714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A3C"/>
    <w:rsid w:val="001C5118"/>
    <w:rsid w:val="00204A30"/>
    <w:rsid w:val="00714053"/>
    <w:rsid w:val="00B50A3C"/>
    <w:rsid w:val="00FC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714053"/>
  </w:style>
  <w:style w:type="character" w:styleId="a3">
    <w:name w:val="Hyperlink"/>
    <w:uiPriority w:val="99"/>
    <w:rsid w:val="0071405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14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40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714053"/>
  </w:style>
  <w:style w:type="character" w:styleId="a3">
    <w:name w:val="Hyperlink"/>
    <w:uiPriority w:val="99"/>
    <w:rsid w:val="0071405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14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40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2035</Words>
  <Characters>1160</Characters>
  <Application>Microsoft Office Word</Application>
  <DocSecurity>4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dcterms:created xsi:type="dcterms:W3CDTF">2022-07-25T10:39:00Z</dcterms:created>
  <dcterms:modified xsi:type="dcterms:W3CDTF">2022-07-25T10:39:00Z</dcterms:modified>
</cp:coreProperties>
</file>